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44" w:type="dxa"/>
        <w:jc w:val="left"/>
        <w:tblInd w:w="-2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99" w:type="dxa"/>
          <w:left w:w="54" w:type="dxa"/>
          <w:bottom w:w="0" w:type="dxa"/>
          <w:right w:w="108" w:type="dxa"/>
        </w:tblCellMar>
        <w:tblLook w:val="04a0" w:noVBand="1" w:noHBand="0" w:lastColumn="0" w:firstColumn="1" w:lastRow="0" w:firstRow="1"/>
      </w:tblPr>
      <w:tblGrid>
        <w:gridCol w:w="2051"/>
        <w:gridCol w:w="7292"/>
      </w:tblGrid>
      <w:tr>
        <w:trPr>
          <w:trHeight w:val="267" w:hRule="atLeast"/>
        </w:trPr>
        <w:tc>
          <w:tcPr>
            <w:tcW w:w="93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54" w:type="dxa"/>
            </w:tcMar>
          </w:tcPr>
          <w:p>
            <w:pPr>
              <w:pStyle w:val="Normal"/>
              <w:spacing w:lineRule="auto" w:line="240" w:before="0" w:after="0"/>
              <w:rPr/>
            </w:pPr>
            <w:r>
              <w:rPr>
                <w:rFonts w:eastAsia="Arial" w:cs="Arial" w:ascii="Arial" w:hAnsi="Arial"/>
                <w:b/>
              </w:rPr>
              <w:t>Ficha Técnica: Monitor</w:t>
            </w:r>
          </w:p>
        </w:tc>
      </w:tr>
      <w:tr>
        <w:trPr>
          <w:trHeight w:val="514"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pPr>
            <w:r>
              <w:rPr>
                <w:rFonts w:eastAsia="Arial" w:cs="Arial" w:ascii="Arial" w:hAnsi="Arial"/>
                <w:sz w:val="20"/>
              </w:rPr>
              <w:t>1. Marca y Modelo</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721" w:hanging="360"/>
              <w:rPr>
                <w:rFonts w:ascii="Arial" w:hAnsi="Arial" w:eastAsia="Arial" w:cs="Arial"/>
                <w:sz w:val="20"/>
              </w:rPr>
            </w:pPr>
            <w:r>
              <w:rPr>
                <w:rFonts w:eastAsia="Arial" w:cs="Arial" w:ascii="Arial" w:hAnsi="Arial"/>
                <w:sz w:val="20"/>
              </w:rPr>
              <w:t xml:space="preserve"> </w:t>
            </w:r>
            <w:r>
              <w:rPr>
                <w:rFonts w:eastAsia="Arial" w:cs="Arial" w:ascii="Arial" w:hAnsi="Arial"/>
                <w:sz w:val="20"/>
              </w:rPr>
              <w:t>a) Se deberá indicar claramente marca y modelo del equipamiento ofrecido.</w:t>
            </w:r>
          </w:p>
          <w:p>
            <w:pPr>
              <w:pStyle w:val="Normal"/>
              <w:spacing w:lineRule="auto" w:line="240" w:before="0" w:after="0"/>
              <w:ind w:left="721" w:hanging="360"/>
              <w:rPr/>
            </w:pPr>
            <w:r>
              <w:rPr/>
            </w:r>
          </w:p>
        </w:tc>
      </w:tr>
      <w:tr>
        <w:trPr>
          <w:trHeight w:val="5569"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jc w:val="center"/>
              <w:rPr/>
            </w:pPr>
            <w:r>
              <w:rPr>
                <w:rFonts w:eastAsia="Arial" w:cs="Arial" w:ascii="Arial" w:hAnsi="Arial"/>
                <w:sz w:val="20"/>
              </w:rPr>
              <w:t>2. Características generales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
              </w:numPr>
              <w:spacing w:lineRule="auto" w:line="240" w:before="0" w:after="0"/>
              <w:ind w:left="666" w:right="55" w:hanging="305"/>
              <w:jc w:val="both"/>
              <w:rPr/>
            </w:pPr>
            <w:r>
              <w:rPr>
                <w:rFonts w:eastAsia="Arial" w:cs="Arial" w:ascii="Arial" w:hAnsi="Arial"/>
                <w:sz w:val="20"/>
              </w:rPr>
              <w:t xml:space="preserve">El equipamiento y/o componente ofertado deberá ser nuevo, sin uso, originales de fábrica (no se aceptarán componentes remanufacturados), debiendo el adjudicatario presentar pruebas fehacientes de tal condición a requerimiento del AIR, como así también el origen de los mismos. </w:t>
            </w:r>
          </w:p>
          <w:p>
            <w:pPr>
              <w:pStyle w:val="Normal"/>
              <w:numPr>
                <w:ilvl w:val="0"/>
                <w:numId w:val="1"/>
              </w:numPr>
              <w:spacing w:lineRule="auto" w:line="240" w:before="0" w:after="0"/>
              <w:ind w:left="666" w:right="55" w:hanging="305"/>
              <w:jc w:val="both"/>
              <w:rPr/>
            </w:pPr>
            <w:r>
              <w:rPr>
                <w:rFonts w:eastAsia="Arial" w:cs="Arial" w:ascii="Arial" w:hAnsi="Arial"/>
                <w:sz w:val="20"/>
              </w:rPr>
              <w:t>La omisión en la oferta de algún componente, unidad, dispositivo o accesorio que, al momento de las verificaciones técnicas, a juicio del AIR, resulte necesario para el normal funcionamiento del equipo ofrecido, obligará a la adjudicataria a proveerlo de inmediato y sin cargo.</w:t>
            </w:r>
          </w:p>
          <w:p>
            <w:pPr>
              <w:pStyle w:val="Normal"/>
              <w:numPr>
                <w:ilvl w:val="0"/>
                <w:numId w:val="1"/>
              </w:numPr>
              <w:spacing w:lineRule="auto" w:line="240" w:before="0" w:after="1"/>
              <w:ind w:left="666" w:right="55" w:hanging="305"/>
              <w:jc w:val="both"/>
              <w:rPr/>
            </w:pPr>
            <w:r>
              <w:rPr>
                <w:rFonts w:eastAsia="Arial" w:cs="Arial" w:ascii="Arial" w:hAnsi="Arial"/>
                <w:sz w:val="20"/>
              </w:rPr>
              <w:t xml:space="preserve">El equipo deberá estar ensamblado con procesos certificados bajo norma ISO 9001. Se deberá adjuntar una copia del certificado emitido por autoridad competente, donde se detalle el alcance de la certificación. El certificado debe estar vigente al menos 120 (ciento veinte) días posteriores a la fecha de la oferta. </w:t>
            </w:r>
          </w:p>
          <w:p>
            <w:pPr>
              <w:pStyle w:val="Normal"/>
              <w:numPr>
                <w:ilvl w:val="0"/>
                <w:numId w:val="1"/>
              </w:numPr>
              <w:spacing w:lineRule="auto" w:line="240" w:before="0" w:after="1"/>
              <w:ind w:left="666" w:right="55" w:hanging="305"/>
              <w:jc w:val="both"/>
              <w:rPr/>
            </w:pPr>
            <w:r>
              <w:rPr>
                <w:rFonts w:eastAsia="Arial" w:cs="Arial" w:ascii="Arial" w:hAnsi="Arial"/>
                <w:sz w:val="20"/>
              </w:rPr>
              <w:t>La marca del producto deberá tener una presencia de al menos tres años en nuestro país, con representante comercial y de garantía y/o servicio post-venta establecido dentro de este período de tiempo, debiendo el adjudicatario presentar pruebas fehacientes de tal condición a requerimiento del AIR.</w:t>
            </w:r>
          </w:p>
          <w:p>
            <w:pPr>
              <w:pStyle w:val="Normal"/>
              <w:numPr>
                <w:ilvl w:val="0"/>
                <w:numId w:val="1"/>
              </w:numPr>
              <w:spacing w:lineRule="auto" w:line="240" w:before="0" w:after="20"/>
              <w:ind w:left="666" w:right="55" w:hanging="305"/>
              <w:jc w:val="both"/>
              <w:rPr/>
            </w:pPr>
            <w:r>
              <w:rPr>
                <w:rFonts w:eastAsia="Arial" w:cs="Arial" w:ascii="Arial" w:hAnsi="Arial"/>
                <w:sz w:val="20"/>
              </w:rPr>
              <w:t>El modelo ofertado no debe tener anuncios de discontinuidad dentro de los 5 (cinco) días hábiles previos a la apertura de ofertas, debiendo el adjudicatario presentar pruebas fehacientes de tal condición a requerimiento del AIR.</w:t>
            </w:r>
          </w:p>
          <w:p>
            <w:pPr>
              <w:pStyle w:val="Normal"/>
              <w:numPr>
                <w:ilvl w:val="0"/>
                <w:numId w:val="1"/>
              </w:numPr>
              <w:spacing w:before="0" w:after="0"/>
              <w:ind w:left="666" w:right="55" w:hanging="305"/>
              <w:jc w:val="both"/>
              <w:rPr/>
            </w:pPr>
            <w:r>
              <w:rPr>
                <w:rFonts w:eastAsia="Arial" w:cs="Arial" w:ascii="Arial" w:hAnsi="Arial"/>
                <w:sz w:val="20"/>
              </w:rPr>
              <w:t xml:space="preserve">Deberán estar identificados mediante su correspondiente número de serie. </w:t>
            </w:r>
          </w:p>
          <w:p>
            <w:pPr>
              <w:pStyle w:val="Normal"/>
              <w:spacing w:before="0" w:after="0"/>
              <w:ind w:left="666" w:right="55" w:hanging="0"/>
              <w:jc w:val="both"/>
              <w:rPr/>
            </w:pPr>
            <w:r>
              <w:rPr/>
            </w:r>
          </w:p>
        </w:tc>
      </w:tr>
      <w:tr>
        <w:trPr>
          <w:trHeight w:val="2181"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rFonts w:ascii="Arial" w:hAnsi="Arial" w:eastAsia="Arial" w:cs="Arial"/>
                <w:sz w:val="20"/>
              </w:rPr>
            </w:pPr>
            <w:r>
              <w:rPr>
                <w:rFonts w:eastAsia="Arial" w:cs="Arial" w:ascii="Arial" w:hAnsi="Arial"/>
                <w:sz w:val="20"/>
              </w:rPr>
              <w:t>3. Monitor</w:t>
            </w:r>
          </w:p>
          <w:p>
            <w:pPr>
              <w:pStyle w:val="Normal"/>
              <w:spacing w:lineRule="auto" w:line="240" w:before="0" w:after="0"/>
              <w:jc w:val="center"/>
              <w:rPr/>
            </w:pPr>
            <w:r>
              <w:rPr/>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Panel LED 23.8 pulgadas</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Resolución optima 1920x1080</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Frecuencia de actualización: 60Hz</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Escala 16:9</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Entrada de energía DC 12V/3S.</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Filtro de luz azul.</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Filtro de antiparpadeos.</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Pixel 0.2745 (HxV)</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Area activa 527.04mm x 296.46mm.</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Angulo de visión H 178° V 178° (CR&gt;10).</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Luminosidad: min 200cd/m2 – Typ 250cd/m2.</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Contraste Typ 1000:1</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Tiempo de respuesta 14ms.</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Conexiones VGA , HDMI.</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Indicador luz led de encendido.</w:t>
            </w:r>
          </w:p>
          <w:p>
            <w:pPr>
              <w:pStyle w:val="Normal"/>
              <w:numPr>
                <w:ilvl w:val="0"/>
                <w:numId w:val="2"/>
              </w:numPr>
              <w:spacing w:lineRule="auto" w:line="240" w:before="0" w:after="0"/>
              <w:ind w:left="665" w:hanging="305"/>
              <w:rPr>
                <w:rFonts w:ascii="Arial" w:hAnsi="Arial" w:eastAsia="Arial" w:cs="Arial"/>
                <w:sz w:val="20"/>
              </w:rPr>
            </w:pPr>
            <w:r>
              <w:rPr>
                <w:rFonts w:eastAsia="Arial" w:cs="Arial" w:ascii="Arial" w:hAnsi="Arial"/>
                <w:sz w:val="20"/>
              </w:rPr>
              <w:t>Conexión estructura VESA</w:t>
            </w:r>
          </w:p>
        </w:tc>
      </w:tr>
      <w:tr>
        <w:trPr>
          <w:trHeight w:val="534"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pPr>
            <w:r>
              <w:rPr>
                <w:rFonts w:eastAsia="Arial" w:cs="Arial" w:ascii="Arial" w:hAnsi="Arial"/>
                <w:sz w:val="20"/>
              </w:rPr>
              <w:t>4. Cable de conexionado</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3"/>
              </w:numPr>
              <w:spacing w:lineRule="auto" w:line="240" w:before="0" w:after="0"/>
              <w:ind w:left="666" w:hanging="305"/>
              <w:rPr>
                <w:rFonts w:ascii="Arial" w:hAnsi="Arial" w:eastAsia="Arial" w:cs="Arial"/>
                <w:sz w:val="20"/>
              </w:rPr>
            </w:pPr>
            <w:bookmarkStart w:id="0" w:name="_GoBack"/>
            <w:bookmarkEnd w:id="0"/>
            <w:r>
              <w:rPr>
                <w:rFonts w:eastAsia="Arial" w:cs="Arial" w:ascii="Arial" w:hAnsi="Arial"/>
                <w:sz w:val="20"/>
              </w:rPr>
              <w:t>Proveer cable HDMI</w:t>
            </w:r>
          </w:p>
        </w:tc>
      </w:tr>
      <w:tr>
        <w:trPr>
          <w:trHeight w:val="1434"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pPr>
            <w:r>
              <w:rPr>
                <w:rFonts w:eastAsia="Arial" w:cs="Arial" w:ascii="Arial" w:hAnsi="Arial"/>
                <w:sz w:val="20"/>
              </w:rPr>
              <w:t>5. Fuente de energía</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6"/>
              </w:numPr>
              <w:spacing w:lineRule="auto" w:line="240" w:before="0" w:after="0"/>
              <w:ind w:left="666" w:hanging="305"/>
              <w:jc w:val="both"/>
              <w:rPr/>
            </w:pPr>
            <w:r>
              <w:rPr>
                <w:rFonts w:eastAsia="Arial" w:cs="Arial" w:ascii="Arial" w:hAnsi="Arial"/>
                <w:sz w:val="20"/>
              </w:rPr>
              <w:t>Deberá soportar rangos de energía de 100V a 250V alterna, 50 o 60Hz.</w:t>
            </w:r>
          </w:p>
          <w:p>
            <w:pPr>
              <w:pStyle w:val="Normal"/>
              <w:numPr>
                <w:ilvl w:val="0"/>
                <w:numId w:val="10"/>
              </w:numPr>
              <w:spacing w:before="0" w:after="0"/>
              <w:rPr/>
            </w:pPr>
            <w:r>
              <w:rPr>
                <w:rFonts w:eastAsia="Arial" w:cs="Arial" w:ascii="Arial" w:hAnsi="Arial"/>
                <w:sz w:val="20"/>
              </w:rPr>
              <w:t>Deberá tener un zócalo de energía IEC 60320 C14, proveyendo el cable de conexión a la red de suministro eléctrico, el cual tendrá un conector IEC 60320 C13 para la computadora y terminará en una ficha de tres patas planas tipo IRAM 2071.</w:t>
            </w:r>
          </w:p>
        </w:tc>
      </w:tr>
      <w:tr>
        <w:trPr>
          <w:trHeight w:val="2019"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pPr>
            <w:r>
              <w:rPr>
                <w:rFonts w:eastAsia="Arial" w:cs="Arial" w:ascii="Arial" w:hAnsi="Arial"/>
                <w:sz w:val="20"/>
              </w:rPr>
              <w:t>6.Compatibilidad de Sistemas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11"/>
              </w:numPr>
              <w:spacing w:lineRule="auto" w:line="240" w:before="0" w:after="40"/>
              <w:ind w:left="361" w:right="27" w:hanging="0"/>
              <w:rPr/>
            </w:pPr>
            <w:r>
              <w:rPr>
                <w:rFonts w:eastAsia="Arial" w:cs="Arial" w:ascii="Arial" w:hAnsi="Arial"/>
                <w:sz w:val="20"/>
              </w:rPr>
              <w:t>El equipo debe soportar en su totalidad los siguientes sistemas operativos:</w:t>
            </w:r>
          </w:p>
          <w:p>
            <w:pPr>
              <w:pStyle w:val="Normal"/>
              <w:numPr>
                <w:ilvl w:val="1"/>
                <w:numId w:val="11"/>
              </w:numPr>
              <w:spacing w:before="0" w:after="13"/>
              <w:rPr/>
            </w:pPr>
            <w:r>
              <w:rPr>
                <w:rFonts w:eastAsia="Arial" w:cs="Arial" w:ascii="Arial" w:hAnsi="Arial"/>
                <w:sz w:val="20"/>
              </w:rPr>
              <w:t>Ubuntu GNU/Linux 14.04 LTS (64 bits)</w:t>
            </w:r>
          </w:p>
          <w:p>
            <w:pPr>
              <w:pStyle w:val="Normal"/>
              <w:numPr>
                <w:ilvl w:val="1"/>
                <w:numId w:val="11"/>
              </w:numPr>
              <w:spacing w:before="0" w:after="0"/>
              <w:rPr/>
            </w:pPr>
            <w:r>
              <w:rPr>
                <w:rFonts w:eastAsia="Arial" w:cs="Arial" w:ascii="Arial" w:hAnsi="Arial"/>
                <w:sz w:val="20"/>
              </w:rPr>
              <w:t>Microsoft Windows 8/10 Profesional (64 bits)</w:t>
            </w:r>
          </w:p>
        </w:tc>
      </w:tr>
      <w:tr>
        <w:trPr>
          <w:trHeight w:val="364" w:hRule="atLeast"/>
        </w:trPr>
        <w:tc>
          <w:tcPr>
            <w:tcW w:w="93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54" w:type="dxa"/>
            </w:tcMar>
          </w:tcPr>
          <w:p>
            <w:pPr>
              <w:pStyle w:val="Normal"/>
              <w:spacing w:lineRule="auto" w:line="240" w:before="0" w:after="0"/>
              <w:rPr/>
            </w:pPr>
            <w:r>
              <w:rPr>
                <w:rFonts w:eastAsia="Arial" w:cs="Arial" w:ascii="Arial" w:hAnsi="Arial"/>
                <w:b/>
              </w:rPr>
              <w:t>Ficha Técnica: Monitor</w:t>
            </w:r>
          </w:p>
        </w:tc>
      </w:tr>
      <w:tr>
        <w:trPr>
          <w:trHeight w:val="1028"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ind w:left="360" w:hanging="360"/>
              <w:jc w:val="center"/>
              <w:rPr/>
            </w:pPr>
            <w:r>
              <w:rPr>
                <w:rFonts w:eastAsia="Arial" w:cs="Arial" w:ascii="Arial" w:hAnsi="Arial"/>
                <w:sz w:val="20"/>
              </w:rPr>
              <w:t>7.Controladores de dispositivos y</w:t>
            </w:r>
          </w:p>
          <w:p>
            <w:pPr>
              <w:pStyle w:val="Normal"/>
              <w:spacing w:before="0" w:after="0"/>
              <w:ind w:left="360" w:hanging="360"/>
              <w:jc w:val="center"/>
              <w:rPr/>
            </w:pPr>
            <w:r>
              <w:rPr>
                <w:rFonts w:eastAsia="Arial" w:cs="Arial" w:ascii="Arial" w:hAnsi="Arial"/>
                <w:sz w:val="20"/>
              </w:rPr>
              <w:t>Manuales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7"/>
              </w:numPr>
              <w:spacing w:lineRule="auto" w:line="240" w:before="0" w:after="0"/>
              <w:ind w:left="666" w:right="56" w:hanging="305"/>
              <w:jc w:val="both"/>
              <w:rPr/>
            </w:pPr>
            <w:r>
              <w:rPr>
                <w:rFonts w:eastAsia="Arial" w:cs="Arial" w:ascii="Arial" w:hAnsi="Arial"/>
                <w:sz w:val="20"/>
              </w:rPr>
              <w:t>En caso que fuera necesario, se deberán proveer los controladores necesarios para los sistemas operativos mencionados.</w:t>
            </w:r>
          </w:p>
          <w:p>
            <w:pPr>
              <w:pStyle w:val="Normal"/>
              <w:numPr>
                <w:ilvl w:val="0"/>
                <w:numId w:val="7"/>
              </w:numPr>
              <w:spacing w:lineRule="auto" w:line="240" w:before="0" w:after="0"/>
              <w:ind w:left="666" w:right="56" w:hanging="305"/>
              <w:jc w:val="both"/>
              <w:rPr/>
            </w:pPr>
            <w:r>
              <w:rPr>
                <w:rFonts w:eastAsia="Arial" w:cs="Arial" w:ascii="Arial" w:hAnsi="Arial"/>
                <w:sz w:val="20"/>
              </w:rPr>
              <w:t>Se deberá proveer el software de configuración, en caso de que fuera necesario.</w:t>
            </w:r>
          </w:p>
          <w:p>
            <w:pPr>
              <w:pStyle w:val="Normal"/>
              <w:numPr>
                <w:ilvl w:val="0"/>
                <w:numId w:val="7"/>
              </w:numPr>
              <w:spacing w:before="0" w:after="0"/>
              <w:ind w:left="666" w:right="56" w:hanging="305"/>
              <w:jc w:val="both"/>
              <w:rPr/>
            </w:pPr>
            <w:r>
              <w:rPr>
                <w:rFonts w:eastAsia="Arial" w:cs="Arial" w:ascii="Arial" w:hAnsi="Arial"/>
                <w:sz w:val="20"/>
              </w:rPr>
              <w:t xml:space="preserve">Se deberá proveer toda la documentación de los equipos </w:t>
            </w:r>
          </w:p>
          <w:p>
            <w:pPr>
              <w:pStyle w:val="Normal"/>
              <w:spacing w:lineRule="auto" w:line="240" w:before="0" w:after="0"/>
              <w:ind w:left="721" w:right="53" w:hanging="0"/>
              <w:jc w:val="both"/>
              <w:rPr>
                <w:rFonts w:ascii="Arial" w:hAnsi="Arial" w:eastAsia="Arial" w:cs="Arial"/>
                <w:sz w:val="20"/>
              </w:rPr>
            </w:pPr>
            <w:r>
              <w:rPr>
                <w:rFonts w:eastAsia="Arial" w:cs="Arial" w:ascii="Arial" w:hAnsi="Arial"/>
                <w:sz w:val="20"/>
              </w:rPr>
              <w:t>(literatura descriptiva, guía del usuario, manuales técnicos, etc.), necesaria para la utilización más eficiente y máximo aprovechamiento de las capacidades de los mismos.</w:t>
            </w:r>
          </w:p>
          <w:p>
            <w:pPr>
              <w:pStyle w:val="Normal"/>
              <w:numPr>
                <w:ilvl w:val="0"/>
                <w:numId w:val="4"/>
              </w:numPr>
              <w:spacing w:before="0" w:after="0"/>
              <w:ind w:left="666" w:hanging="305"/>
              <w:rPr/>
            </w:pPr>
            <w:r>
              <w:rPr>
                <w:rFonts w:eastAsia="Arial" w:cs="Arial" w:ascii="Arial" w:hAnsi="Arial"/>
                <w:sz w:val="20"/>
              </w:rPr>
              <w:t>d) Los controladores y manuales se podrán ofrecer en medio óptico o mediante descarga de Internet. En este último caso, la descarga deberá mantenerse disponible al menos durante el período de garantía.</w:t>
            </w:r>
          </w:p>
        </w:tc>
      </w:tr>
      <w:tr>
        <w:trPr>
          <w:trHeight w:val="643"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pPr>
            <w:r>
              <w:rPr>
                <w:rFonts w:eastAsia="Arial" w:cs="Arial" w:ascii="Arial" w:hAnsi="Arial"/>
                <w:sz w:val="20"/>
              </w:rPr>
              <w:t>8.Condiciones ambientales</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8"/>
              </w:numPr>
              <w:spacing w:lineRule="auto" w:line="240" w:before="0" w:after="0"/>
              <w:ind w:left="666" w:hanging="305"/>
              <w:rPr/>
            </w:pPr>
            <w:r>
              <w:rPr>
                <w:rFonts w:eastAsia="Arial" w:cs="Arial" w:ascii="Arial" w:hAnsi="Arial"/>
                <w:sz w:val="20"/>
              </w:rPr>
              <w:t>Temperatura de funcionamiento: 10ºC a 35ºC</w:t>
            </w:r>
          </w:p>
          <w:p>
            <w:pPr>
              <w:pStyle w:val="Normal"/>
              <w:numPr>
                <w:ilvl w:val="0"/>
                <w:numId w:val="9"/>
              </w:numPr>
              <w:spacing w:lineRule="auto" w:line="240" w:before="0" w:after="0"/>
              <w:rPr/>
            </w:pPr>
            <w:r>
              <w:rPr>
                <w:rFonts w:eastAsia="Arial" w:cs="Arial" w:ascii="Arial" w:hAnsi="Arial"/>
                <w:sz w:val="20"/>
              </w:rPr>
              <w:t>Humedad de funcionamiento: 10% al 90%.</w:t>
            </w:r>
          </w:p>
        </w:tc>
      </w:tr>
      <w:tr>
        <w:trPr>
          <w:trHeight w:val="1260" w:hRule="atLeast"/>
        </w:trPr>
        <w:tc>
          <w:tcPr>
            <w:tcW w:w="20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spacing w:lineRule="auto" w:line="240" w:before="0" w:after="0"/>
              <w:jc w:val="center"/>
              <w:rPr/>
            </w:pPr>
            <w:r>
              <w:rPr>
                <w:rFonts w:eastAsia="Arial" w:cs="Arial" w:ascii="Arial" w:hAnsi="Arial"/>
                <w:sz w:val="20"/>
              </w:rPr>
              <w:t>9.Garantía</w:t>
            </w:r>
          </w:p>
        </w:tc>
        <w:tc>
          <w:tcPr>
            <w:tcW w:w="72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Normal"/>
              <w:numPr>
                <w:ilvl w:val="0"/>
                <w:numId w:val="5"/>
              </w:numPr>
              <w:spacing w:lineRule="auto" w:line="240" w:before="0" w:after="0"/>
              <w:ind w:left="666" w:hanging="305"/>
              <w:rPr/>
            </w:pPr>
            <w:r>
              <w:rPr>
                <w:rFonts w:eastAsia="Arial" w:cs="Arial" w:ascii="Arial" w:hAnsi="Arial"/>
                <w:sz w:val="20"/>
              </w:rPr>
              <w:t xml:space="preserve">El equipamiento deberá contar con garantía y servicio de posventa por al menos </w:t>
            </w:r>
            <w:r>
              <w:rPr>
                <w:rFonts w:eastAsia="Arial" w:cs="Arial" w:ascii="Arial" w:hAnsi="Arial"/>
                <w:b/>
                <w:sz w:val="20"/>
              </w:rPr>
              <w:t>12 meses</w:t>
            </w:r>
            <w:r>
              <w:rPr>
                <w:rFonts w:eastAsia="Arial" w:cs="Arial" w:ascii="Arial" w:hAnsi="Arial"/>
                <w:sz w:val="20"/>
              </w:rPr>
              <w:t>, provisto por el fabricante, en todos sus componentes, a partir de la Fecha de Aceptación Definitiva brindada por el AIR.</w:t>
            </w:r>
          </w:p>
        </w:tc>
      </w:tr>
    </w:tbl>
    <w:p>
      <w:pPr>
        <w:pStyle w:val="Normal"/>
        <w:rPr/>
      </w:pPr>
      <w:r>
        <w:rPr/>
      </w:r>
    </w:p>
    <w:p>
      <w:pPr>
        <w:pStyle w:val="Normal"/>
        <w:spacing w:before="0" w:after="0"/>
        <w:ind w:left="7" w:right="2833" w:hanging="0"/>
        <w:jc w:val="center"/>
        <w:rPr/>
      </w:pPr>
      <w:r>
        <w:rPr/>
        <w:drawing>
          <wp:anchor behindDoc="1" distT="0" distB="0" distL="114300" distR="114300" simplePos="0" locked="0" layoutInCell="1" allowOverlap="1" relativeHeight="3">
            <wp:simplePos x="0" y="0"/>
            <wp:positionH relativeFrom="page">
              <wp:posOffset>2718435</wp:posOffset>
            </wp:positionH>
            <wp:positionV relativeFrom="page">
              <wp:posOffset>450850</wp:posOffset>
            </wp:positionV>
            <wp:extent cx="2124075" cy="1490345"/>
            <wp:effectExtent l="0" t="0" r="0" b="0"/>
            <wp:wrapSquare wrapText="bothSides"/>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2124075" cy="1490345"/>
                    </a:xfrm>
                    <a:prstGeom prst="rect">
                      <a:avLst/>
                    </a:prstGeom>
                  </pic:spPr>
                </pic:pic>
              </a:graphicData>
            </a:graphic>
          </wp:anchor>
        </w:drawing>
      </w:r>
    </w:p>
    <w:p>
      <w:pPr>
        <w:pStyle w:val="Normal"/>
        <w:spacing w:before="0" w:after="0"/>
        <w:ind w:left="12" w:hanging="0"/>
        <w:jc w:val="center"/>
        <w:rPr/>
      </w:pPr>
      <w:r>
        <w:rPr/>
      </w:r>
    </w:p>
    <w:p>
      <w:pPr>
        <w:pStyle w:val="Normal"/>
        <w:spacing w:before="0" w:after="0"/>
        <w:ind w:left="12" w:hanging="0"/>
        <w:jc w:val="center"/>
        <w:rPr/>
      </w:pPr>
      <w:r>
        <w:rPr/>
      </w:r>
    </w:p>
    <w:p>
      <w:pPr>
        <w:pStyle w:val="Normal"/>
        <w:spacing w:before="0" w:after="0"/>
        <w:ind w:right="27" w:hanging="0"/>
        <w:jc w:val="center"/>
        <w:rPr/>
      </w:pPr>
      <w:r>
        <w:rPr/>
      </w:r>
    </w:p>
    <w:sectPr>
      <w:headerReference w:type="default" r:id="rId3"/>
      <w:footerReference w:type="default" r:id="rId4"/>
      <w:type w:val="nextPage"/>
      <w:pgSz w:w="11906" w:h="16838"/>
      <w:pgMar w:left="1440" w:right="1134" w:header="709" w:top="1021" w:footer="714" w:bottom="77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1440" w:right="2833"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2">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ascii="Arial" w:hAnsi="Arial" w:eastAsia="Arial" w:cs="Arial"/>
        <w:color w:val="000000"/>
      </w:rPr>
    </w:lvl>
    <w:lvl w:ilvl="1">
      <w:start w:val="1"/>
      <w:numFmt w:val="bullet"/>
      <w:lvlText w:val="•"/>
      <w:lvlJc w:val="left"/>
      <w:pPr>
        <w:ind w:left="1081"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2">
      <w:start w:val="1"/>
      <w:numFmt w:val="bullet"/>
      <w:lvlText w:val="▪"/>
      <w:lvlJc w:val="left"/>
      <w:pPr>
        <w:ind w:left="18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3">
      <w:start w:val="1"/>
      <w:numFmt w:val="bullet"/>
      <w:lvlText w:val="•"/>
      <w:lvlJc w:val="left"/>
      <w:pPr>
        <w:ind w:left="25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4">
      <w:start w:val="1"/>
      <w:numFmt w:val="bullet"/>
      <w:lvlText w:val="o"/>
      <w:lvlJc w:val="left"/>
      <w:pPr>
        <w:ind w:left="329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5">
      <w:start w:val="1"/>
      <w:numFmt w:val="bullet"/>
      <w:lvlText w:val="▪"/>
      <w:lvlJc w:val="left"/>
      <w:pPr>
        <w:ind w:left="401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6">
      <w:start w:val="1"/>
      <w:numFmt w:val="bullet"/>
      <w:lvlText w:val="•"/>
      <w:lvlJc w:val="left"/>
      <w:pPr>
        <w:ind w:left="473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7">
      <w:start w:val="1"/>
      <w:numFmt w:val="bullet"/>
      <w:lvlText w:val="o"/>
      <w:lvlJc w:val="left"/>
      <w:pPr>
        <w:ind w:left="54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8">
      <w:start w:val="1"/>
      <w:numFmt w:val="bullet"/>
      <w:lvlText w:val="▪"/>
      <w:lvlJc w:val="left"/>
      <w:pPr>
        <w:ind w:left="61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abstractNum>
  <w:abstractNum w:abstractNumId="3">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ascii="Arial" w:hAnsi="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4">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5">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6">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bullet"/>
      <w:lvlText w:val="•"/>
      <w:lvlJc w:val="left"/>
      <w:pPr>
        <w:ind w:left="1081"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2">
      <w:start w:val="1"/>
      <w:numFmt w:val="bullet"/>
      <w:lvlText w:val="▪"/>
      <w:lvlJc w:val="left"/>
      <w:pPr>
        <w:ind w:left="18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3">
      <w:start w:val="1"/>
      <w:numFmt w:val="bullet"/>
      <w:lvlText w:val="•"/>
      <w:lvlJc w:val="left"/>
      <w:pPr>
        <w:ind w:left="25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4">
      <w:start w:val="1"/>
      <w:numFmt w:val="bullet"/>
      <w:lvlText w:val="o"/>
      <w:lvlJc w:val="left"/>
      <w:pPr>
        <w:ind w:left="329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5">
      <w:start w:val="1"/>
      <w:numFmt w:val="bullet"/>
      <w:lvlText w:val="▪"/>
      <w:lvlJc w:val="left"/>
      <w:pPr>
        <w:ind w:left="401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6">
      <w:start w:val="1"/>
      <w:numFmt w:val="bullet"/>
      <w:lvlText w:val="•"/>
      <w:lvlJc w:val="left"/>
      <w:pPr>
        <w:ind w:left="473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7">
      <w:start w:val="1"/>
      <w:numFmt w:val="bullet"/>
      <w:lvlText w:val="o"/>
      <w:lvlJc w:val="left"/>
      <w:pPr>
        <w:ind w:left="545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lvl w:ilvl="8">
      <w:start w:val="1"/>
      <w:numFmt w:val="bullet"/>
      <w:lvlText w:val="▪"/>
      <w:lvlJc w:val="left"/>
      <w:pPr>
        <w:ind w:left="6178" w:hanging="360"/>
      </w:pPr>
      <w:rPr>
        <w:rFonts w:ascii="Calibri" w:hAnsi="Calibri" w:cs="Calibri" w:hint="default"/>
        <w:dstrike w:val="false"/>
        <w:strike w:val="false"/>
        <w:vertAlign w:val="baseline"/>
        <w:position w:val="0"/>
        <w:sz w:val="20"/>
        <w:sz w:val="20"/>
        <w:i w:val="false"/>
        <w:u w:val="none" w:color="000000"/>
        <w:b w:val="false"/>
        <w:highlight w:val="white"/>
        <w:szCs w:val="20"/>
        <w:rFonts w:cs="Calibri"/>
        <w:color w:val="000000"/>
      </w:rPr>
    </w:lvl>
  </w:abstractNum>
  <w:abstractNum w:abstractNumId="7">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8">
    <w:lvl w:ilvl="0">
      <w:start w:val="1"/>
      <w:numFmt w:val="lowerLetter"/>
      <w:lvlText w:val="%1)"/>
      <w:lvlJc w:val="left"/>
      <w:pPr>
        <w:ind w:left="665" w:hanging="360"/>
      </w:pPr>
      <w:rPr>
        <w:dstrike w:val="false"/>
        <w:strike w:val="false"/>
        <w:vertAlign w:val="baseline"/>
        <w:position w:val="0"/>
        <w:sz w:val="20"/>
        <w:sz w:val="20"/>
        <w:i w:val="false"/>
        <w:u w:val="none" w:color="000000"/>
        <w:b w:val="false"/>
        <w:highlight w:val="white"/>
        <w:szCs w:val="20"/>
        <w:rFonts w:eastAsia="Arial" w:cs="Arial"/>
        <w:color w:val="000000"/>
      </w:rPr>
    </w:lvl>
    <w:lvl w:ilvl="1">
      <w:start w:val="1"/>
      <w:numFmt w:val="lowerLetter"/>
      <w:lvlText w:val="%2"/>
      <w:lvlJc w:val="left"/>
      <w:pPr>
        <w:ind w:left="1553" w:hanging="360"/>
      </w:pPr>
      <w:rPr>
        <w:dstrike w:val="false"/>
        <w:strike w:val="false"/>
        <w:vertAlign w:val="baseline"/>
        <w:position w:val="0"/>
        <w:sz w:val="20"/>
        <w:sz w:val="20"/>
        <w:i w:val="false"/>
        <w:u w:val="none" w:color="000000"/>
        <w:b w:val="false"/>
        <w:highlight w:val="white"/>
        <w:szCs w:val="20"/>
        <w:rFonts w:eastAsia="Arial" w:cs="Arial"/>
        <w:color w:val="000000"/>
      </w:rPr>
    </w:lvl>
    <w:lvl w:ilvl="2">
      <w:start w:val="1"/>
      <w:numFmt w:val="lowerRoman"/>
      <w:lvlText w:val="%3"/>
      <w:lvlJc w:val="left"/>
      <w:pPr>
        <w:ind w:left="2273" w:hanging="360"/>
      </w:pPr>
      <w:rPr>
        <w:dstrike w:val="false"/>
        <w:strike w:val="false"/>
        <w:vertAlign w:val="baseline"/>
        <w:position w:val="0"/>
        <w:sz w:val="20"/>
        <w:sz w:val="20"/>
        <w:i w:val="false"/>
        <w:u w:val="none" w:color="000000"/>
        <w:b w:val="false"/>
        <w:highlight w:val="white"/>
        <w:szCs w:val="20"/>
        <w:rFonts w:eastAsia="Arial" w:cs="Arial"/>
        <w:color w:val="000000"/>
      </w:rPr>
    </w:lvl>
    <w:lvl w:ilvl="3">
      <w:start w:val="1"/>
      <w:numFmt w:val="decimal"/>
      <w:lvlText w:val="%4"/>
      <w:lvlJc w:val="left"/>
      <w:pPr>
        <w:ind w:left="2993" w:hanging="360"/>
      </w:pPr>
      <w:rPr>
        <w:dstrike w:val="false"/>
        <w:strike w:val="false"/>
        <w:vertAlign w:val="baseline"/>
        <w:position w:val="0"/>
        <w:sz w:val="20"/>
        <w:sz w:val="20"/>
        <w:i w:val="false"/>
        <w:u w:val="none" w:color="000000"/>
        <w:b w:val="false"/>
        <w:highlight w:val="white"/>
        <w:szCs w:val="20"/>
        <w:rFonts w:eastAsia="Arial" w:cs="Arial"/>
        <w:color w:val="000000"/>
      </w:rPr>
    </w:lvl>
    <w:lvl w:ilvl="4">
      <w:start w:val="1"/>
      <w:numFmt w:val="lowerLetter"/>
      <w:lvlText w:val="%5"/>
      <w:lvlJc w:val="left"/>
      <w:pPr>
        <w:ind w:left="3713" w:hanging="360"/>
      </w:pPr>
      <w:rPr>
        <w:dstrike w:val="false"/>
        <w:strike w:val="false"/>
        <w:vertAlign w:val="baseline"/>
        <w:position w:val="0"/>
        <w:sz w:val="20"/>
        <w:sz w:val="20"/>
        <w:i w:val="false"/>
        <w:u w:val="none" w:color="000000"/>
        <w:b w:val="false"/>
        <w:highlight w:val="white"/>
        <w:szCs w:val="20"/>
        <w:rFonts w:eastAsia="Arial" w:cs="Arial"/>
        <w:color w:val="000000"/>
      </w:rPr>
    </w:lvl>
    <w:lvl w:ilvl="5">
      <w:start w:val="1"/>
      <w:numFmt w:val="lowerRoman"/>
      <w:lvlText w:val="%6"/>
      <w:lvlJc w:val="left"/>
      <w:pPr>
        <w:ind w:left="4433" w:hanging="360"/>
      </w:pPr>
      <w:rPr>
        <w:dstrike w:val="false"/>
        <w:strike w:val="false"/>
        <w:vertAlign w:val="baseline"/>
        <w:position w:val="0"/>
        <w:sz w:val="20"/>
        <w:sz w:val="20"/>
        <w:i w:val="false"/>
        <w:u w:val="none" w:color="000000"/>
        <w:b w:val="false"/>
        <w:highlight w:val="white"/>
        <w:szCs w:val="20"/>
        <w:rFonts w:eastAsia="Arial" w:cs="Arial"/>
        <w:color w:val="000000"/>
      </w:rPr>
    </w:lvl>
    <w:lvl w:ilvl="6">
      <w:start w:val="1"/>
      <w:numFmt w:val="decimal"/>
      <w:lvlText w:val="%7"/>
      <w:lvlJc w:val="left"/>
      <w:pPr>
        <w:ind w:left="5153" w:hanging="360"/>
      </w:pPr>
      <w:rPr>
        <w:dstrike w:val="false"/>
        <w:strike w:val="false"/>
        <w:vertAlign w:val="baseline"/>
        <w:position w:val="0"/>
        <w:sz w:val="20"/>
        <w:sz w:val="20"/>
        <w:i w:val="false"/>
        <w:u w:val="none" w:color="000000"/>
        <w:b w:val="false"/>
        <w:highlight w:val="white"/>
        <w:szCs w:val="20"/>
        <w:rFonts w:eastAsia="Arial" w:cs="Arial"/>
        <w:color w:val="000000"/>
      </w:rPr>
    </w:lvl>
    <w:lvl w:ilvl="7">
      <w:start w:val="1"/>
      <w:numFmt w:val="lowerLetter"/>
      <w:lvlText w:val="%8"/>
      <w:lvlJc w:val="left"/>
      <w:pPr>
        <w:ind w:left="5873" w:hanging="360"/>
      </w:pPr>
      <w:rPr>
        <w:dstrike w:val="false"/>
        <w:strike w:val="false"/>
        <w:vertAlign w:val="baseline"/>
        <w:position w:val="0"/>
        <w:sz w:val="20"/>
        <w:sz w:val="20"/>
        <w:i w:val="false"/>
        <w:u w:val="none" w:color="000000"/>
        <w:b w:val="false"/>
        <w:highlight w:val="white"/>
        <w:szCs w:val="20"/>
        <w:rFonts w:eastAsia="Arial" w:cs="Arial"/>
        <w:color w:val="000000"/>
      </w:rPr>
    </w:lvl>
    <w:lvl w:ilvl="8">
      <w:start w:val="1"/>
      <w:numFmt w:val="lowerRoman"/>
      <w:lvlText w:val="%9"/>
      <w:lvlJc w:val="left"/>
      <w:pPr>
        <w:ind w:left="6593" w:hanging="360"/>
      </w:pPr>
      <w:rPr>
        <w:dstrike w:val="false"/>
        <w:strike w:val="false"/>
        <w:vertAlign w:val="baseline"/>
        <w:position w:val="0"/>
        <w:sz w:val="20"/>
        <w:sz w:val="20"/>
        <w:i w:val="false"/>
        <w:u w:val="none" w:color="000000"/>
        <w:b w:val="false"/>
        <w:highlight w:val="white"/>
        <w:szCs w:val="20"/>
        <w:rFonts w:eastAsia="Arial" w:cs="Arial"/>
        <w:color w:val="000000"/>
      </w:rPr>
    </w:lvl>
  </w:abstractNum>
  <w:abstractNum w:abstractNumId="9">
    <w:lvl w:ilvl="0">
      <w:start w:val="5"/>
      <w:numFmt w:val="lowerLetter"/>
      <w:lvlText w:val="%1)"/>
      <w:lvlJc w:val="left"/>
      <w:pPr>
        <w:ind w:left="36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0">
    <w:lvl w:ilvl="0">
      <w:start w:val="3"/>
      <w:numFmt w:val="lowerLetter"/>
      <w:lvlText w:val="%1)"/>
      <w:lvlJc w:val="left"/>
      <w:pPr>
        <w:ind w:left="361" w:hanging="0"/>
      </w:pPr>
      <w:rPr>
        <w:dstrike w:val="false"/>
        <w:strike w:val="false"/>
        <w:vertAlign w:val="baseline"/>
        <w:position w:val="0"/>
        <w:sz w:val="20"/>
        <w:sz w:val="20"/>
        <w:i w:val="false"/>
        <w:u w:val="none" w:color="000000"/>
        <w:b w:val="false"/>
        <w:szCs w:val="20"/>
        <w:color w:val="000000"/>
      </w:rPr>
    </w:lvl>
    <w:lvl w:ilvl="1">
      <w:start w:val="1"/>
      <w:numFmt w:val="lowerLetter"/>
      <w:lvlText w:val="%2."/>
      <w:lvlJc w:val="left"/>
      <w:pPr>
        <w:ind w:left="1136" w:hanging="360"/>
      </w:pPr>
    </w:lvl>
    <w:lvl w:ilvl="2">
      <w:start w:val="1"/>
      <w:numFmt w:val="lowerRoman"/>
      <w:lvlText w:val="%3."/>
      <w:lvlJc w:val="right"/>
      <w:pPr>
        <w:ind w:left="1856" w:hanging="180"/>
      </w:pPr>
    </w:lvl>
    <w:lvl w:ilvl="3">
      <w:start w:val="1"/>
      <w:numFmt w:val="decimal"/>
      <w:lvlText w:val="%4."/>
      <w:lvlJc w:val="left"/>
      <w:pPr>
        <w:ind w:left="2576" w:hanging="360"/>
      </w:pPr>
    </w:lvl>
    <w:lvl w:ilvl="4">
      <w:start w:val="1"/>
      <w:numFmt w:val="lowerLetter"/>
      <w:lvlText w:val="%5."/>
      <w:lvlJc w:val="left"/>
      <w:pPr>
        <w:ind w:left="3296" w:hanging="360"/>
      </w:pPr>
    </w:lvl>
    <w:lvl w:ilvl="5">
      <w:start w:val="1"/>
      <w:numFmt w:val="lowerRoman"/>
      <w:lvlText w:val="%6."/>
      <w:lvlJc w:val="right"/>
      <w:pPr>
        <w:ind w:left="4016" w:hanging="180"/>
      </w:pPr>
    </w:lvl>
    <w:lvl w:ilvl="6">
      <w:start w:val="1"/>
      <w:numFmt w:val="decimal"/>
      <w:lvlText w:val="%7."/>
      <w:lvlJc w:val="left"/>
      <w:pPr>
        <w:ind w:left="4736" w:hanging="360"/>
      </w:pPr>
    </w:lvl>
    <w:lvl w:ilvl="7">
      <w:start w:val="1"/>
      <w:numFmt w:val="lowerLetter"/>
      <w:lvlText w:val="%8."/>
      <w:lvlJc w:val="left"/>
      <w:pPr>
        <w:ind w:left="5456" w:hanging="360"/>
      </w:pPr>
    </w:lvl>
    <w:lvl w:ilvl="8">
      <w:start w:val="1"/>
      <w:numFmt w:val="lowerRoman"/>
      <w:lvlText w:val="%9."/>
      <w:lvlJc w:val="right"/>
      <w:pPr>
        <w:ind w:left="6176" w:hanging="180"/>
      </w:pPr>
    </w:lvl>
  </w:abstractNum>
  <w:abstractNum w:abstractNumId="11">
    <w:lvl w:ilvl="0">
      <w:start w:val="1"/>
      <w:numFmt w:val="lowerLetter"/>
      <w:lvlText w:val="%1)"/>
      <w:lvlJc w:val="left"/>
      <w:pPr>
        <w:ind w:left="36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es-AR" w:eastAsia="es-AR" w:bidi="ar-SA"/>
    </w:rPr>
  </w:style>
  <w:style w:type="paragraph" w:styleId="Encabezado1">
    <w:name w:val="Heading 1"/>
    <w:basedOn w:val="Normal"/>
    <w:link w:val="Ttulo1Car"/>
    <w:uiPriority w:val="9"/>
    <w:qFormat/>
    <w:rsid w:val="007207de"/>
    <w:pPr>
      <w:spacing w:lineRule="auto" w:line="240" w:before="150" w:after="150"/>
      <w:outlineLvl w:val="0"/>
    </w:pPr>
    <w:rPr>
      <w:rFonts w:ascii="Times New Roman" w:hAnsi="Times New Roman" w:eastAsia="Times New Roman" w:cs="Times New Roman"/>
      <w:color w:val="00000A"/>
      <w:sz w:val="33"/>
      <w:szCs w:val="33"/>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uiPriority w:val="99"/>
    <w:qFormat/>
    <w:rsid w:val="00dc6f00"/>
    <w:rPr>
      <w:rFonts w:ascii="Calibri" w:hAnsi="Calibri" w:eastAsia="Calibri" w:cs="Calibri"/>
      <w:color w:val="000000"/>
    </w:rPr>
  </w:style>
  <w:style w:type="character" w:styleId="Ttulo1Car" w:customStyle="1">
    <w:name w:val="Título 1 Car"/>
    <w:basedOn w:val="DefaultParagraphFont"/>
    <w:link w:val="Ttulo1"/>
    <w:uiPriority w:val="9"/>
    <w:qFormat/>
    <w:rsid w:val="007207de"/>
    <w:rPr>
      <w:rFonts w:ascii="Times New Roman" w:hAnsi="Times New Roman" w:eastAsia="Times New Roman" w:cs="Times New Roman"/>
      <w:sz w:val="33"/>
      <w:szCs w:val="33"/>
    </w:rPr>
  </w:style>
  <w:style w:type="character" w:styleId="ListLabel1">
    <w:name w:val="ListLabel 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
    <w:name w:val="ListLabel 10"/>
    <w:qFormat/>
    <w:rPr>
      <w:rFonts w:ascii="Arial" w:hAnsi="Arial"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9">
    <w:name w:val="ListLabel 19"/>
    <w:qFormat/>
    <w:rPr>
      <w:rFonts w:ascii="Arial" w:hAnsi="Arial"/>
      <w:b w:val="false"/>
      <w:i w:val="false"/>
      <w:strike w:val="false"/>
      <w:dstrike w:val="false"/>
      <w:color w:val="000000"/>
      <w:position w:val="0"/>
      <w:sz w:val="20"/>
      <w:sz w:val="20"/>
      <w:szCs w:val="20"/>
      <w:highlight w:val="white"/>
      <w:u w:val="none" w:color="000000"/>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6">
    <w:name w:val="ListLabel 4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7">
    <w:name w:val="ListLabel 4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8">
    <w:name w:val="ListLabel 4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49">
    <w:name w:val="ListLabel 4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0">
    <w:name w:val="ListLabel 5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1">
    <w:name w:val="ListLabel 5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2">
    <w:name w:val="ListLabel 5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3">
    <w:name w:val="ListLabel 5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4">
    <w:name w:val="ListLabel 5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5">
    <w:name w:val="ListLabel 5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6">
    <w:name w:val="ListLabel 5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7">
    <w:name w:val="ListLabel 5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8">
    <w:name w:val="ListLabel 5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59">
    <w:name w:val="ListLabel 5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0">
    <w:name w:val="ListLabel 6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1">
    <w:name w:val="ListLabel 6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2">
    <w:name w:val="ListLabel 6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3">
    <w:name w:val="ListLabel 6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4">
    <w:name w:val="ListLabel 6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5">
    <w:name w:val="ListLabel 6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6">
    <w:name w:val="ListLabel 6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7">
    <w:name w:val="ListLabel 6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8">
    <w:name w:val="ListLabel 6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69">
    <w:name w:val="ListLabel 6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0">
    <w:name w:val="ListLabel 7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1">
    <w:name w:val="ListLabel 7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2">
    <w:name w:val="ListLabel 7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3">
    <w:name w:val="ListLabel 7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74">
    <w:name w:val="ListLabel 7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5">
    <w:name w:val="ListLabel 7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6">
    <w:name w:val="ListLabel 7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7">
    <w:name w:val="ListLabel 7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8">
    <w:name w:val="ListLabel 7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79">
    <w:name w:val="ListLabel 7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0">
    <w:name w:val="ListLabel 8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1">
    <w:name w:val="ListLabel 8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2">
    <w:name w:val="ListLabel 8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83">
    <w:name w:val="ListLabel 8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4">
    <w:name w:val="ListLabel 8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5">
    <w:name w:val="ListLabel 8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6">
    <w:name w:val="ListLabel 8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7">
    <w:name w:val="ListLabel 8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8">
    <w:name w:val="ListLabel 8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89">
    <w:name w:val="ListLabel 8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0">
    <w:name w:val="ListLabel 9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1">
    <w:name w:val="ListLabel 9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92">
    <w:name w:val="ListLabel 9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3">
    <w:name w:val="ListLabel 9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4">
    <w:name w:val="ListLabel 9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5">
    <w:name w:val="ListLabel 9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6">
    <w:name w:val="ListLabel 9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7">
    <w:name w:val="ListLabel 9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8">
    <w:name w:val="ListLabel 9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99">
    <w:name w:val="ListLabel 9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0">
    <w:name w:val="ListLabel 10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1">
    <w:name w:val="ListLabel 10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2">
    <w:name w:val="ListLabel 10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3">
    <w:name w:val="ListLabel 10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4">
    <w:name w:val="ListLabel 10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5">
    <w:name w:val="ListLabel 10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6">
    <w:name w:val="ListLabel 10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7">
    <w:name w:val="ListLabel 10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8">
    <w:name w:val="ListLabel 10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09">
    <w:name w:val="ListLabel 10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0">
    <w:name w:val="ListLabel 11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1">
    <w:name w:val="ListLabel 11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2">
    <w:name w:val="ListLabel 11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3">
    <w:name w:val="ListLabel 11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4">
    <w:name w:val="ListLabel 11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5">
    <w:name w:val="ListLabel 11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6">
    <w:name w:val="ListLabel 11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7">
    <w:name w:val="ListLabel 11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8">
    <w:name w:val="ListLabel 11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9">
    <w:name w:val="ListLabel 11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0">
    <w:name w:val="ListLabel 12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1">
    <w:name w:val="ListLabel 12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2">
    <w:name w:val="ListLabel 12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3">
    <w:name w:val="ListLabel 12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4">
    <w:name w:val="ListLabel 124"/>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5">
    <w:name w:val="ListLabel 125"/>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6">
    <w:name w:val="ListLabel 12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27">
    <w:name w:val="ListLabel 12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28">
    <w:name w:val="ListLabel 12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29">
    <w:name w:val="ListLabel 12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0">
    <w:name w:val="ListLabel 13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1">
    <w:name w:val="ListLabel 13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2">
    <w:name w:val="ListLabel 13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3">
    <w:name w:val="ListLabel 13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4">
    <w:name w:val="ListLabel 13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5">
    <w:name w:val="ListLabel 13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136">
    <w:name w:val="ListLabel 13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37">
    <w:name w:val="ListLabel 137"/>
    <w:qFormat/>
    <w:rPr>
      <w:b w:val="false"/>
      <w:i w:val="false"/>
      <w:strike w:val="false"/>
      <w:dstrike w:val="false"/>
      <w:color w:val="000000"/>
      <w:position w:val="0"/>
      <w:sz w:val="20"/>
      <w:sz w:val="20"/>
      <w:szCs w:val="20"/>
      <w:highlight w:val="white"/>
      <w:u w:val="none" w:color="000000"/>
      <w:vertAlign w:val="baseline"/>
    </w:rPr>
  </w:style>
  <w:style w:type="character" w:styleId="ListLabel138">
    <w:name w:val="ListLabel 13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9">
    <w:name w:val="ListLabel 139"/>
    <w:qFormat/>
    <w:rPr>
      <w:b w:val="false"/>
      <w:i w:val="false"/>
      <w:strike w:val="false"/>
      <w:dstrike w:val="false"/>
      <w:color w:val="000000"/>
      <w:position w:val="0"/>
      <w:sz w:val="20"/>
      <w:sz w:val="20"/>
      <w:szCs w:val="20"/>
      <w:u w:val="none" w:color="000000"/>
      <w:vertAlign w:val="baseline"/>
    </w:rPr>
  </w:style>
  <w:style w:type="character" w:styleId="ListLabel140">
    <w:name w:val="ListLabel 14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41">
    <w:name w:val="ListLabel 141"/>
    <w:qFormat/>
    <w:rPr>
      <w:rFonts w:eastAsia="Arial" w:cs="Arial"/>
      <w:b w:val="false"/>
      <w:i w:val="false"/>
      <w:strike w:val="false"/>
      <w:dstrike w:val="false"/>
      <w:color w:val="000000"/>
      <w:position w:val="0"/>
      <w:sz w:val="20"/>
      <w:sz w:val="20"/>
      <w:szCs w:val="20"/>
      <w:u w:val="none" w:color="000000"/>
      <w:vertAlign w:val="baseline"/>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Piedepgina">
    <w:name w:val="Footer"/>
    <w:basedOn w:val="Normal"/>
    <w:link w:val="PiedepginaCar"/>
    <w:uiPriority w:val="99"/>
    <w:unhideWhenUsed/>
    <w:rsid w:val="00dc6f00"/>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dc6f00"/>
    <w:pPr>
      <w:spacing w:before="0" w:after="160"/>
      <w:ind w:left="720" w:hanging="0"/>
      <w:contextualSpacing/>
    </w:pPr>
    <w:rPr/>
  </w:style>
  <w:style w:type="paragraph" w:styleId="Encabezamiento">
    <w:name w:val="Head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37B4-0565-4285-B889-81846712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LibreOffice/5.1.4.2$Linux_x86 LibreOffice_project/10m0$Build-2</Application>
  <Pages>2</Pages>
  <Words>562</Words>
  <CharactersWithSpaces>3097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2018-06-27T16:01:00Z</dcterms:created>
  <dc:creator>Usuario</dc:creator>
  <dc:description/>
  <dc:language>es-AR</dc:language>
  <cp:lastModifiedBy>Usuario de Windows</cp:lastModifiedBy>
  <dcterms:modified xsi:type="dcterms:W3CDTF">2018-07-06T12:49:00Z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